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07F6D" w14:textId="2D9FA5C9" w:rsidR="004A4313" w:rsidRPr="00823C88" w:rsidRDefault="00F315F5" w:rsidP="00304742">
      <w:pPr>
        <w:rPr>
          <w:rFonts w:ascii="DIN Light" w:hAnsi="DIN Light" w:cstheme="majorHAnsi"/>
          <w:b/>
          <w:color w:val="000000" w:themeColor="text1"/>
          <w:sz w:val="22"/>
          <w:szCs w:val="22"/>
        </w:rPr>
      </w:pPr>
      <w:bookmarkStart w:id="0" w:name="_Hlk35940385"/>
      <w:r>
        <w:rPr>
          <w:rFonts w:asciiTheme="majorHAnsi" w:hAnsiTheme="majorHAnsi" w:cstheme="majorHAnsi"/>
          <w:b/>
          <w:color w:val="000000" w:themeColor="text1"/>
          <w:sz w:val="22"/>
          <w:szCs w:val="22"/>
        </w:rPr>
        <w:t xml:space="preserve"> </w:t>
      </w:r>
      <w:bookmarkStart w:id="1" w:name="_GoBack"/>
      <w:bookmarkEnd w:id="1"/>
    </w:p>
    <w:bookmarkEnd w:id="0"/>
    <w:p w14:paraId="02B3268F" w14:textId="77777777" w:rsidR="004A4313" w:rsidRDefault="004A4313" w:rsidP="00304742">
      <w:pPr>
        <w:rPr>
          <w:rFonts w:asciiTheme="majorHAnsi" w:hAnsiTheme="majorHAnsi" w:cstheme="majorHAnsi"/>
          <w:b/>
          <w:color w:val="000000" w:themeColor="text1"/>
          <w:sz w:val="22"/>
          <w:szCs w:val="22"/>
        </w:rPr>
      </w:pPr>
    </w:p>
    <w:p w14:paraId="4329D072" w14:textId="695F28F5" w:rsidR="00304742" w:rsidRDefault="00304742" w:rsidP="00304742">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COVID-19 and Tuberculosis: Global Solidarity Needed.</w:t>
      </w:r>
    </w:p>
    <w:p w14:paraId="362E8626" w14:textId="77777777" w:rsidR="00304742" w:rsidRDefault="00304742" w:rsidP="00304742">
      <w:pPr>
        <w:rPr>
          <w:rFonts w:asciiTheme="majorHAnsi" w:hAnsiTheme="majorHAnsi" w:cstheme="majorHAnsi"/>
          <w:color w:val="000000" w:themeColor="text1"/>
          <w:sz w:val="22"/>
          <w:szCs w:val="22"/>
        </w:rPr>
      </w:pPr>
    </w:p>
    <w:p w14:paraId="31DD2663" w14:textId="31CCBB7E" w:rsidR="00304742" w:rsidRDefault="00304742" w:rsidP="00304742">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As the world grapples with the global pandemic of COVID-19, MSF is concerned for vulnerable groups worldwide. On World TB Day we wish to draw attention to people with tuberculosis (TB), as they are among the groups that may be doubly affected.  </w:t>
      </w:r>
      <w:r w:rsidRPr="003F2E04">
        <w:rPr>
          <w:rFonts w:asciiTheme="majorHAnsi" w:hAnsiTheme="majorHAnsi" w:cstheme="majorHAnsi"/>
          <w:sz w:val="22"/>
          <w:szCs w:val="22"/>
        </w:rPr>
        <w:t xml:space="preserve">Special attention will </w:t>
      </w:r>
      <w:r>
        <w:rPr>
          <w:rFonts w:asciiTheme="majorHAnsi" w:hAnsiTheme="majorHAnsi" w:cstheme="majorHAnsi"/>
          <w:color w:val="000000" w:themeColor="text1"/>
          <w:sz w:val="22"/>
          <w:szCs w:val="22"/>
        </w:rPr>
        <w:t xml:space="preserve">be needed to safeguard the continuity of prevention, diagnosis, treatment and care for people with TB worldwide. </w:t>
      </w:r>
    </w:p>
    <w:p w14:paraId="0C1681DA" w14:textId="77777777" w:rsidR="00304742" w:rsidRDefault="00304742" w:rsidP="00304742">
      <w:pPr>
        <w:rPr>
          <w:rFonts w:asciiTheme="majorHAnsi" w:hAnsiTheme="majorHAnsi" w:cstheme="majorHAnsi"/>
          <w:color w:val="000000" w:themeColor="text1"/>
          <w:sz w:val="22"/>
          <w:szCs w:val="22"/>
        </w:rPr>
      </w:pPr>
    </w:p>
    <w:p w14:paraId="56805286" w14:textId="16A73BB8" w:rsidR="00304742" w:rsidRDefault="00304742" w:rsidP="00304742">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TB is the world’s leading infectious disease killer with nearly 10 million people affected and </w:t>
      </w:r>
      <w:r>
        <w:rPr>
          <w:rFonts w:asciiTheme="majorHAnsi" w:hAnsiTheme="majorHAnsi" w:cstheme="majorHAnsi"/>
          <w:color w:val="000000" w:themeColor="text1"/>
          <w:sz w:val="22"/>
          <w:szCs w:val="22"/>
          <w:shd w:val="clear" w:color="auto" w:fill="FFFFFF"/>
        </w:rPr>
        <w:t>1.5 million deaths in 2018</w:t>
      </w:r>
      <w:r w:rsidRPr="00D2253F">
        <w:rPr>
          <w:rFonts w:asciiTheme="majorHAnsi" w:hAnsiTheme="majorHAnsi" w:cstheme="majorHAnsi"/>
          <w:color w:val="000000" w:themeColor="text1"/>
          <w:sz w:val="22"/>
          <w:szCs w:val="22"/>
          <w:shd w:val="clear" w:color="auto" w:fill="FFFFFF"/>
        </w:rPr>
        <w:t>. Half a million people have drug</w:t>
      </w:r>
      <w:r>
        <w:rPr>
          <w:rFonts w:asciiTheme="majorHAnsi" w:hAnsiTheme="majorHAnsi" w:cstheme="majorHAnsi"/>
          <w:color w:val="000000" w:themeColor="text1"/>
          <w:sz w:val="22"/>
          <w:szCs w:val="22"/>
          <w:shd w:val="clear" w:color="auto" w:fill="FFFFFF"/>
        </w:rPr>
        <w:t xml:space="preserve">-resistant forms of TB for which the </w:t>
      </w:r>
      <w:r w:rsidRPr="00304742">
        <w:rPr>
          <w:rFonts w:asciiTheme="majorHAnsi" w:hAnsiTheme="majorHAnsi" w:cstheme="majorHAnsi"/>
          <w:color w:val="000000" w:themeColor="text1"/>
          <w:sz w:val="22"/>
          <w:szCs w:val="22"/>
          <w:shd w:val="clear" w:color="auto" w:fill="FFFFFF"/>
        </w:rPr>
        <w:t xml:space="preserve">treatment is long </w:t>
      </w:r>
      <w:proofErr w:type="gramStart"/>
      <w:r w:rsidRPr="00304742">
        <w:rPr>
          <w:rFonts w:asciiTheme="majorHAnsi" w:hAnsiTheme="majorHAnsi" w:cstheme="majorHAnsi"/>
          <w:color w:val="000000" w:themeColor="text1"/>
          <w:sz w:val="22"/>
          <w:szCs w:val="22"/>
          <w:shd w:val="clear" w:color="auto" w:fill="FFFFFF"/>
        </w:rPr>
        <w:t>and  toxic</w:t>
      </w:r>
      <w:proofErr w:type="gramEnd"/>
      <w:r w:rsidRPr="00304742">
        <w:rPr>
          <w:rFonts w:asciiTheme="majorHAnsi" w:hAnsiTheme="majorHAnsi" w:cstheme="majorHAnsi"/>
          <w:color w:val="000000" w:themeColor="text1"/>
          <w:sz w:val="22"/>
          <w:szCs w:val="22"/>
          <w:shd w:val="clear" w:color="auto" w:fill="FFFFFF"/>
        </w:rPr>
        <w:t xml:space="preserve">. TB is also the leading cause of death among people living with HIV. Many countries– such as India and South Africa – have large numbers of people living with both HIV and TB. </w:t>
      </w:r>
    </w:p>
    <w:p w14:paraId="794A554A" w14:textId="77777777" w:rsidR="00304742" w:rsidRDefault="00304742" w:rsidP="00304742">
      <w:pPr>
        <w:rPr>
          <w:rFonts w:asciiTheme="majorHAnsi" w:hAnsiTheme="majorHAnsi" w:cstheme="majorHAnsi"/>
          <w:color w:val="000000" w:themeColor="text1"/>
          <w:sz w:val="22"/>
          <w:szCs w:val="22"/>
        </w:rPr>
      </w:pPr>
    </w:p>
    <w:p w14:paraId="4E9A7642" w14:textId="33CB1963" w:rsidR="00304742" w:rsidRPr="00304742" w:rsidRDefault="00304742" w:rsidP="00304742">
      <w:pPr>
        <w:rPr>
          <w:rFonts w:asciiTheme="majorHAnsi" w:hAnsiTheme="majorHAnsi" w:cstheme="majorHAnsi"/>
          <w:color w:val="000000" w:themeColor="text1"/>
          <w:sz w:val="22"/>
          <w:szCs w:val="22"/>
        </w:rPr>
      </w:pPr>
      <w:r w:rsidRPr="00304742">
        <w:rPr>
          <w:rFonts w:asciiTheme="majorHAnsi" w:hAnsiTheme="majorHAnsi" w:cstheme="majorHAnsi"/>
          <w:color w:val="000000" w:themeColor="text1"/>
          <w:sz w:val="22"/>
          <w:szCs w:val="22"/>
        </w:rPr>
        <w:t>As with TB, COVID-19 typically affects the lungs and people who contract it may show similar symptoms to TB, such as coughing and fever. It</w:t>
      </w:r>
      <w:r w:rsidR="009B265E">
        <w:rPr>
          <w:rFonts w:asciiTheme="majorHAnsi" w:hAnsiTheme="majorHAnsi" w:cstheme="majorHAnsi"/>
          <w:color w:val="000000" w:themeColor="text1"/>
          <w:sz w:val="22"/>
          <w:szCs w:val="22"/>
        </w:rPr>
        <w:t>’s</w:t>
      </w:r>
      <w:r w:rsidRPr="00304742">
        <w:rPr>
          <w:rFonts w:asciiTheme="majorHAnsi" w:hAnsiTheme="majorHAnsi" w:cstheme="majorHAnsi"/>
          <w:color w:val="000000" w:themeColor="text1"/>
          <w:sz w:val="22"/>
          <w:szCs w:val="22"/>
        </w:rPr>
        <w:t xml:space="preserve"> likely that people with lung damage such as TB patients or those with weak immune systems such as those with poorly controlled HIV may suffer from more severe forms of COVID-19, if infected. In addition, many patients with TB live in densely populated areas, and this </w:t>
      </w:r>
      <w:proofErr w:type="gramStart"/>
      <w:r w:rsidRPr="00304742">
        <w:rPr>
          <w:rFonts w:asciiTheme="majorHAnsi" w:hAnsiTheme="majorHAnsi" w:cstheme="majorHAnsi"/>
          <w:color w:val="000000" w:themeColor="text1"/>
          <w:sz w:val="22"/>
          <w:szCs w:val="22"/>
        </w:rPr>
        <w:t>close proximity</w:t>
      </w:r>
      <w:proofErr w:type="gramEnd"/>
      <w:r w:rsidRPr="00304742">
        <w:rPr>
          <w:rFonts w:asciiTheme="majorHAnsi" w:hAnsiTheme="majorHAnsi" w:cstheme="majorHAnsi"/>
          <w:color w:val="000000" w:themeColor="text1"/>
          <w:sz w:val="22"/>
          <w:szCs w:val="22"/>
        </w:rPr>
        <w:t xml:space="preserve"> further increases their risk of getting COVID-19. </w:t>
      </w:r>
      <w:proofErr w:type="gramStart"/>
      <w:r w:rsidRPr="00304742">
        <w:rPr>
          <w:rFonts w:asciiTheme="majorHAnsi" w:hAnsiTheme="majorHAnsi" w:cstheme="majorHAnsi"/>
          <w:color w:val="000000" w:themeColor="text1"/>
          <w:sz w:val="22"/>
          <w:szCs w:val="22"/>
        </w:rPr>
        <w:t>In particular in</w:t>
      </w:r>
      <w:proofErr w:type="gramEnd"/>
      <w:r w:rsidRPr="00304742">
        <w:rPr>
          <w:rFonts w:asciiTheme="majorHAnsi" w:hAnsiTheme="majorHAnsi" w:cstheme="majorHAnsi"/>
          <w:color w:val="000000" w:themeColor="text1"/>
          <w:sz w:val="22"/>
          <w:szCs w:val="22"/>
        </w:rPr>
        <w:t xml:space="preserve"> overcrowded settlements with little access to clean water or healthcare. </w:t>
      </w:r>
    </w:p>
    <w:p w14:paraId="16B79AEB" w14:textId="77777777" w:rsidR="00304742" w:rsidRPr="00304742" w:rsidRDefault="00304742" w:rsidP="00304742">
      <w:pPr>
        <w:rPr>
          <w:rFonts w:asciiTheme="majorHAnsi" w:hAnsiTheme="majorHAnsi" w:cstheme="majorHAnsi"/>
          <w:color w:val="000000" w:themeColor="text1"/>
          <w:sz w:val="22"/>
          <w:szCs w:val="22"/>
        </w:rPr>
      </w:pPr>
    </w:p>
    <w:p w14:paraId="0AD3B5C0" w14:textId="4F727B94" w:rsidR="00304742" w:rsidRDefault="00304742" w:rsidP="00304742">
      <w:pPr>
        <w:rPr>
          <w:rFonts w:asciiTheme="majorHAnsi" w:hAnsiTheme="majorHAnsi" w:cstheme="majorHAnsi"/>
          <w:color w:val="000000" w:themeColor="text1"/>
          <w:sz w:val="22"/>
          <w:szCs w:val="22"/>
        </w:rPr>
      </w:pPr>
      <w:r w:rsidRPr="00304742">
        <w:rPr>
          <w:rFonts w:asciiTheme="majorHAnsi" w:hAnsiTheme="majorHAnsi" w:cstheme="majorHAnsi"/>
          <w:color w:val="000000" w:themeColor="text1"/>
          <w:sz w:val="22"/>
          <w:szCs w:val="22"/>
        </w:rPr>
        <w:t xml:space="preserve">This already concerning situation will become even more grave if diagnosis and treatment for HIV or TB is interrupted. As such, MSF supports the World Health Organization’s (WHO) </w:t>
      </w:r>
      <w:hyperlink r:id="rId8" w:history="1">
        <w:r w:rsidRPr="00304742">
          <w:rPr>
            <w:rStyle w:val="Hyperlink"/>
            <w:rFonts w:asciiTheme="majorHAnsi" w:hAnsiTheme="majorHAnsi" w:cstheme="majorHAnsi"/>
            <w:color w:val="1F4E79" w:themeColor="accent5" w:themeShade="80"/>
            <w:sz w:val="22"/>
            <w:szCs w:val="22"/>
          </w:rPr>
          <w:t>information note</w:t>
        </w:r>
      </w:hyperlink>
      <w:r>
        <w:rPr>
          <w:rFonts w:asciiTheme="majorHAnsi" w:hAnsiTheme="majorHAnsi" w:cstheme="majorHAnsi"/>
          <w:color w:val="000000" w:themeColor="text1"/>
          <w:sz w:val="22"/>
          <w:szCs w:val="22"/>
        </w:rPr>
        <w:t xml:space="preserve"> </w:t>
      </w:r>
      <w:r w:rsidRPr="00304742">
        <w:rPr>
          <w:rFonts w:asciiTheme="majorHAnsi" w:hAnsiTheme="majorHAnsi" w:cstheme="majorHAnsi"/>
          <w:color w:val="000000" w:themeColor="text1"/>
          <w:sz w:val="22"/>
          <w:szCs w:val="22"/>
        </w:rPr>
        <w:t xml:space="preserve">on strategies to maintain continuity of essential services – prevention, diagnosis, treatment and care – for people living with TB and </w:t>
      </w:r>
      <w:r w:rsidR="002F344E">
        <w:rPr>
          <w:rFonts w:asciiTheme="majorHAnsi" w:hAnsiTheme="majorHAnsi" w:cstheme="majorHAnsi"/>
          <w:color w:val="000000" w:themeColor="text1"/>
          <w:sz w:val="22"/>
          <w:szCs w:val="22"/>
        </w:rPr>
        <w:t>drug-resistant TB (</w:t>
      </w:r>
      <w:r w:rsidRPr="00304742">
        <w:rPr>
          <w:rFonts w:asciiTheme="majorHAnsi" w:hAnsiTheme="majorHAnsi" w:cstheme="majorHAnsi"/>
          <w:color w:val="000000" w:themeColor="text1"/>
          <w:sz w:val="22"/>
          <w:szCs w:val="22"/>
        </w:rPr>
        <w:t>DR-TB</w:t>
      </w:r>
      <w:r w:rsidR="002F344E">
        <w:rPr>
          <w:rFonts w:asciiTheme="majorHAnsi" w:hAnsiTheme="majorHAnsi" w:cstheme="majorHAnsi"/>
          <w:color w:val="000000" w:themeColor="text1"/>
          <w:sz w:val="22"/>
          <w:szCs w:val="22"/>
        </w:rPr>
        <w:t>)</w:t>
      </w:r>
      <w:r w:rsidRPr="00304742">
        <w:rPr>
          <w:rFonts w:asciiTheme="majorHAnsi" w:hAnsiTheme="majorHAnsi" w:cstheme="majorHAnsi"/>
          <w:color w:val="000000" w:themeColor="text1"/>
          <w:sz w:val="22"/>
          <w:szCs w:val="22"/>
        </w:rPr>
        <w:t xml:space="preserve"> during the COVID-19 pandemic.</w:t>
      </w:r>
    </w:p>
    <w:p w14:paraId="03BCE3D2" w14:textId="1E1C9128" w:rsidR="00304742" w:rsidRPr="00304742" w:rsidRDefault="00304742" w:rsidP="00304742">
      <w:pPr>
        <w:pStyle w:val="NormalWeb"/>
        <w:rPr>
          <w:rFonts w:asciiTheme="majorHAnsi" w:hAnsiTheme="majorHAnsi" w:cstheme="majorHAnsi"/>
          <w:color w:val="000000" w:themeColor="text1"/>
          <w:sz w:val="22"/>
          <w:szCs w:val="22"/>
          <w:lang w:val="en-GB"/>
        </w:rPr>
      </w:pPr>
      <w:r>
        <w:rPr>
          <w:rFonts w:asciiTheme="majorHAnsi" w:hAnsiTheme="majorHAnsi" w:cstheme="majorHAnsi"/>
          <w:color w:val="000000" w:themeColor="text1"/>
          <w:sz w:val="22"/>
          <w:szCs w:val="22"/>
          <w:lang w:val="en-GB" w:eastAsia="en-GB"/>
        </w:rPr>
        <w:t xml:space="preserve">Health care systems particularly those in low resource settings will be put under considerable pressure by the COVID-19 virus. </w:t>
      </w:r>
      <w:r>
        <w:rPr>
          <w:rFonts w:asciiTheme="majorHAnsi" w:hAnsiTheme="majorHAnsi" w:cstheme="majorHAnsi"/>
          <w:color w:val="000000" w:themeColor="text1"/>
          <w:sz w:val="22"/>
          <w:szCs w:val="22"/>
          <w:shd w:val="clear" w:color="auto" w:fill="FFFFFF"/>
        </w:rPr>
        <w:t xml:space="preserve">We know from previous epidemics that </w:t>
      </w:r>
      <w:r>
        <w:rPr>
          <w:rFonts w:asciiTheme="majorHAnsi" w:hAnsiTheme="majorHAnsi" w:cstheme="majorHAnsi"/>
          <w:color w:val="000000" w:themeColor="text1"/>
          <w:sz w:val="22"/>
          <w:szCs w:val="22"/>
          <w:shd w:val="clear" w:color="auto" w:fill="FFFFFF"/>
          <w:lang w:eastAsia="en-GB"/>
        </w:rPr>
        <w:t xml:space="preserve">reduced access to care, medicines </w:t>
      </w:r>
      <w:r>
        <w:rPr>
          <w:rFonts w:asciiTheme="majorHAnsi" w:hAnsiTheme="majorHAnsi" w:cstheme="majorHAnsi"/>
          <w:color w:val="000000" w:themeColor="text1"/>
          <w:sz w:val="22"/>
          <w:szCs w:val="22"/>
          <w:shd w:val="clear" w:color="auto" w:fill="FFFFFF"/>
        </w:rPr>
        <w:t xml:space="preserve">and </w:t>
      </w:r>
      <w:r>
        <w:rPr>
          <w:rFonts w:asciiTheme="majorHAnsi" w:hAnsiTheme="majorHAnsi" w:cstheme="majorHAnsi"/>
          <w:color w:val="000000" w:themeColor="text1"/>
          <w:sz w:val="22"/>
          <w:szCs w:val="22"/>
          <w:shd w:val="clear" w:color="auto" w:fill="FFFFFF"/>
          <w:lang w:eastAsia="en-GB"/>
        </w:rPr>
        <w:t xml:space="preserve">diagnostics for people with life-threatening conditions, such as TB, </w:t>
      </w:r>
      <w:r>
        <w:rPr>
          <w:rFonts w:asciiTheme="majorHAnsi" w:hAnsiTheme="majorHAnsi" w:cstheme="majorHAnsi"/>
          <w:color w:val="000000" w:themeColor="text1"/>
          <w:sz w:val="22"/>
          <w:szCs w:val="22"/>
          <w:shd w:val="clear" w:color="auto" w:fill="FFFFFF"/>
        </w:rPr>
        <w:t xml:space="preserve">can lead to an increase of deaths from these underlying conditions. </w:t>
      </w:r>
      <w:r>
        <w:rPr>
          <w:rFonts w:asciiTheme="majorHAnsi" w:hAnsiTheme="majorHAnsi" w:cstheme="majorHAnsi"/>
          <w:color w:val="000000" w:themeColor="text1"/>
          <w:sz w:val="22"/>
          <w:szCs w:val="22"/>
          <w:lang w:val="en-GB"/>
        </w:rPr>
        <w:t xml:space="preserve">In </w:t>
      </w:r>
      <w:r>
        <w:rPr>
          <w:rFonts w:asciiTheme="majorHAnsi" w:hAnsiTheme="majorHAnsi" w:cstheme="majorHAnsi"/>
          <w:color w:val="000000" w:themeColor="text1"/>
          <w:sz w:val="22"/>
          <w:szCs w:val="22"/>
        </w:rPr>
        <w:t xml:space="preserve">Guinea, one of the countries at the </w:t>
      </w:r>
      <w:proofErr w:type="spellStart"/>
      <w:r>
        <w:rPr>
          <w:rFonts w:asciiTheme="majorHAnsi" w:hAnsiTheme="majorHAnsi" w:cstheme="majorHAnsi"/>
          <w:color w:val="000000" w:themeColor="text1"/>
          <w:sz w:val="22"/>
          <w:szCs w:val="22"/>
        </w:rPr>
        <w:t>epicentre</w:t>
      </w:r>
      <w:proofErr w:type="spellEnd"/>
      <w:r>
        <w:rPr>
          <w:rFonts w:asciiTheme="majorHAnsi" w:hAnsiTheme="majorHAnsi" w:cstheme="majorHAnsi"/>
          <w:color w:val="000000" w:themeColor="text1"/>
          <w:sz w:val="22"/>
          <w:szCs w:val="22"/>
        </w:rPr>
        <w:t xml:space="preserve"> of the </w:t>
      </w:r>
      <w:r>
        <w:rPr>
          <w:rFonts w:asciiTheme="majorHAnsi" w:hAnsiTheme="majorHAnsi" w:cstheme="majorHAnsi"/>
          <w:color w:val="000000" w:themeColor="text1"/>
          <w:sz w:val="22"/>
          <w:szCs w:val="22"/>
          <w:lang w:val="en-GB"/>
        </w:rPr>
        <w:t xml:space="preserve">2014-2015 </w:t>
      </w:r>
      <w:r>
        <w:rPr>
          <w:rFonts w:asciiTheme="majorHAnsi" w:hAnsiTheme="majorHAnsi" w:cstheme="majorHAnsi"/>
          <w:color w:val="000000" w:themeColor="text1"/>
          <w:sz w:val="22"/>
          <w:szCs w:val="22"/>
        </w:rPr>
        <w:t>Ebola epidemic</w:t>
      </w:r>
      <w:r>
        <w:rPr>
          <w:rFonts w:asciiTheme="majorHAnsi" w:hAnsiTheme="majorHAnsi" w:cstheme="majorHAnsi"/>
          <w:color w:val="000000" w:themeColor="text1"/>
          <w:sz w:val="22"/>
          <w:szCs w:val="22"/>
          <w:lang w:val="en-GB"/>
        </w:rPr>
        <w:t xml:space="preserve">, reduced health services </w:t>
      </w:r>
      <w:hyperlink r:id="rId9" w:history="1">
        <w:r w:rsidRPr="003F2E04">
          <w:rPr>
            <w:rStyle w:val="Hyperlink"/>
            <w:rFonts w:asciiTheme="majorHAnsi" w:hAnsiTheme="majorHAnsi" w:cstheme="majorHAnsi"/>
            <w:sz w:val="22"/>
            <w:szCs w:val="22"/>
            <w:lang w:val="en-GB"/>
          </w:rPr>
          <w:t xml:space="preserve">led to a 53% decrease in </w:t>
        </w:r>
        <w:r w:rsidRPr="003F2E04">
          <w:rPr>
            <w:rStyle w:val="Hyperlink"/>
            <w:rFonts w:asciiTheme="majorHAnsi" w:hAnsiTheme="majorHAnsi" w:cstheme="majorHAnsi"/>
            <w:sz w:val="22"/>
            <w:szCs w:val="22"/>
          </w:rPr>
          <w:t xml:space="preserve">the </w:t>
        </w:r>
        <w:r w:rsidRPr="003F2E04">
          <w:rPr>
            <w:rStyle w:val="Hyperlink"/>
            <w:rFonts w:asciiTheme="majorHAnsi" w:hAnsiTheme="majorHAnsi" w:cstheme="majorHAnsi"/>
            <w:sz w:val="22"/>
            <w:szCs w:val="22"/>
            <w:lang w:val="en-GB"/>
          </w:rPr>
          <w:t>diagnosis of TB</w:t>
        </w:r>
        <w:r w:rsidRPr="003F2E04">
          <w:rPr>
            <w:rStyle w:val="Hyperlink"/>
            <w:rFonts w:asciiTheme="majorHAnsi" w:hAnsiTheme="majorHAnsi" w:cstheme="majorHAnsi"/>
            <w:sz w:val="22"/>
            <w:szCs w:val="22"/>
          </w:rPr>
          <w:t>,</w:t>
        </w:r>
        <w:r w:rsidRPr="003F2E04">
          <w:rPr>
            <w:rStyle w:val="Hyperlink"/>
            <w:rFonts w:asciiTheme="majorHAnsi" w:hAnsiTheme="majorHAnsi" w:cstheme="majorHAnsi"/>
            <w:sz w:val="22"/>
            <w:szCs w:val="22"/>
            <w:lang w:val="en-GB"/>
          </w:rPr>
          <w:t xml:space="preserve"> and a doubling of the mortality rate</w:t>
        </w:r>
        <w:r w:rsidRPr="003F2E04">
          <w:rPr>
            <w:rStyle w:val="Hyperlink"/>
            <w:rFonts w:asciiTheme="majorHAnsi" w:hAnsiTheme="majorHAnsi" w:cstheme="majorHAnsi"/>
            <w:sz w:val="22"/>
            <w:szCs w:val="22"/>
          </w:rPr>
          <w:t xml:space="preserve"> from it</w:t>
        </w:r>
      </w:hyperlink>
      <w:r w:rsidRPr="003F2E04">
        <w:t xml:space="preserve"> </w:t>
      </w:r>
      <w:r w:rsidRPr="003F2E04">
        <w:rPr>
          <w:rFonts w:asciiTheme="majorHAnsi" w:hAnsiTheme="majorHAnsi" w:cstheme="majorHAnsi"/>
          <w:sz w:val="22"/>
          <w:szCs w:val="22"/>
        </w:rPr>
        <w:t>from direct and indirect impacts on TB health services.</w:t>
      </w:r>
      <w:r w:rsidRPr="00304742">
        <w:rPr>
          <w:rFonts w:asciiTheme="majorHAnsi" w:hAnsiTheme="majorHAnsi" w:cstheme="majorHAnsi"/>
          <w:color w:val="000000" w:themeColor="text1"/>
          <w:sz w:val="22"/>
          <w:szCs w:val="22"/>
          <w:lang w:val="en-GB"/>
        </w:rPr>
        <w:t xml:space="preserve">  </w:t>
      </w:r>
    </w:p>
    <w:p w14:paraId="4A7FD2B8" w14:textId="24C3B9D5" w:rsidR="00304742" w:rsidRDefault="00304742" w:rsidP="00304742">
      <w:pPr>
        <w:pStyle w:val="NormalWeb"/>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shd w:val="clear" w:color="auto" w:fill="FFFFFF"/>
        </w:rPr>
        <w:t xml:space="preserve">Concurrent to the global response needed to tackle COVID-19, </w:t>
      </w:r>
      <w:r>
        <w:rPr>
          <w:rFonts w:asciiTheme="majorHAnsi" w:hAnsiTheme="majorHAnsi" w:cstheme="majorHAnsi"/>
          <w:color w:val="000000" w:themeColor="text1"/>
          <w:sz w:val="22"/>
          <w:szCs w:val="22"/>
        </w:rPr>
        <w:t xml:space="preserve">health authorities, implementing partners, and international funders must make every effort to maintain essential services, while reducing the risks for vulnerable populations.  </w:t>
      </w:r>
    </w:p>
    <w:p w14:paraId="25BB790C" w14:textId="79214DAD" w:rsidR="002B75C8" w:rsidRDefault="001B0319" w:rsidP="008A335A">
      <w:pPr>
        <w:pStyle w:val="NormalWeb"/>
        <w:rPr>
          <w:rFonts w:asciiTheme="majorHAnsi" w:hAnsiTheme="majorHAnsi" w:cstheme="majorHAnsi"/>
          <w:color w:val="000000" w:themeColor="text1"/>
          <w:sz w:val="22"/>
          <w:szCs w:val="22"/>
        </w:rPr>
      </w:pPr>
      <w:r w:rsidRPr="00143974">
        <w:rPr>
          <w:rFonts w:asciiTheme="majorHAnsi" w:hAnsiTheme="majorHAnsi" w:cstheme="majorHAnsi"/>
          <w:color w:val="000000" w:themeColor="text1"/>
          <w:sz w:val="22"/>
          <w:szCs w:val="22"/>
        </w:rPr>
        <w:t>To</w:t>
      </w:r>
      <w:r w:rsidR="00AE1799" w:rsidRPr="00143974">
        <w:rPr>
          <w:rFonts w:asciiTheme="majorHAnsi" w:hAnsiTheme="majorHAnsi" w:cstheme="majorHAnsi"/>
          <w:color w:val="000000" w:themeColor="text1"/>
          <w:sz w:val="22"/>
          <w:szCs w:val="22"/>
        </w:rPr>
        <w:t xml:space="preserve"> reduce the risk of COVID-19 infection amongst TB and HIV patients, </w:t>
      </w:r>
      <w:r w:rsidRPr="00143974">
        <w:rPr>
          <w:rFonts w:asciiTheme="majorHAnsi" w:hAnsiTheme="majorHAnsi" w:cstheme="majorHAnsi"/>
          <w:color w:val="000000" w:themeColor="text1"/>
          <w:sz w:val="22"/>
          <w:szCs w:val="22"/>
        </w:rPr>
        <w:t>we will need to see innovative changes to the ways in which healthcare is provided</w:t>
      </w:r>
      <w:r w:rsidR="00AE1799" w:rsidRPr="00143974">
        <w:rPr>
          <w:rFonts w:asciiTheme="majorHAnsi" w:hAnsiTheme="majorHAnsi" w:cstheme="majorHAnsi"/>
          <w:color w:val="000000" w:themeColor="text1"/>
          <w:sz w:val="22"/>
          <w:szCs w:val="22"/>
        </w:rPr>
        <w:t xml:space="preserve">: </w:t>
      </w:r>
      <w:r w:rsidRPr="00143974">
        <w:rPr>
          <w:rFonts w:asciiTheme="majorHAnsi" w:hAnsiTheme="majorHAnsi" w:cstheme="majorHAnsi"/>
          <w:color w:val="000000" w:themeColor="text1"/>
          <w:sz w:val="22"/>
          <w:szCs w:val="22"/>
        </w:rPr>
        <w:t xml:space="preserve">this includes </w:t>
      </w:r>
      <w:r w:rsidR="00581275" w:rsidRPr="00143974">
        <w:rPr>
          <w:rFonts w:asciiTheme="majorHAnsi" w:hAnsiTheme="majorHAnsi" w:cstheme="majorHAnsi"/>
          <w:color w:val="000000" w:themeColor="text1"/>
          <w:sz w:val="22"/>
          <w:szCs w:val="22"/>
        </w:rPr>
        <w:t>decentralized</w:t>
      </w:r>
      <w:r w:rsidR="002B75C8" w:rsidRPr="00143974">
        <w:rPr>
          <w:rFonts w:asciiTheme="majorHAnsi" w:hAnsiTheme="majorHAnsi" w:cstheme="majorHAnsi"/>
          <w:color w:val="000000" w:themeColor="text1"/>
          <w:sz w:val="22"/>
          <w:szCs w:val="22"/>
        </w:rPr>
        <w:t xml:space="preserve"> </w:t>
      </w:r>
      <w:r w:rsidR="00AE1799" w:rsidRPr="00143974">
        <w:rPr>
          <w:rFonts w:asciiTheme="majorHAnsi" w:hAnsiTheme="majorHAnsi" w:cstheme="majorHAnsi"/>
          <w:color w:val="000000" w:themeColor="text1"/>
          <w:sz w:val="22"/>
          <w:szCs w:val="22"/>
        </w:rPr>
        <w:t xml:space="preserve">and </w:t>
      </w:r>
      <w:r w:rsidRPr="00143974">
        <w:rPr>
          <w:rFonts w:asciiTheme="majorHAnsi" w:hAnsiTheme="majorHAnsi" w:cstheme="majorHAnsi"/>
          <w:color w:val="000000" w:themeColor="text1"/>
          <w:sz w:val="22"/>
          <w:szCs w:val="22"/>
        </w:rPr>
        <w:t xml:space="preserve">outpatient </w:t>
      </w:r>
      <w:r w:rsidR="00AE1799" w:rsidRPr="00143974">
        <w:rPr>
          <w:rFonts w:asciiTheme="majorHAnsi" w:hAnsiTheme="majorHAnsi" w:cstheme="majorHAnsi"/>
          <w:color w:val="000000" w:themeColor="text1"/>
          <w:sz w:val="22"/>
          <w:szCs w:val="22"/>
        </w:rPr>
        <w:t xml:space="preserve">treatment, access to treatment through community </w:t>
      </w:r>
      <w:r w:rsidR="002B75C8" w:rsidRPr="00143974">
        <w:rPr>
          <w:rFonts w:asciiTheme="majorHAnsi" w:hAnsiTheme="majorHAnsi" w:cstheme="majorHAnsi"/>
          <w:color w:val="000000" w:themeColor="text1"/>
          <w:sz w:val="22"/>
          <w:szCs w:val="22"/>
        </w:rPr>
        <w:t xml:space="preserve">and </w:t>
      </w:r>
      <w:r w:rsidR="008546C2" w:rsidRPr="00143974">
        <w:rPr>
          <w:rFonts w:asciiTheme="majorHAnsi" w:hAnsiTheme="majorHAnsi" w:cstheme="majorHAnsi"/>
          <w:color w:val="000000" w:themeColor="text1"/>
          <w:sz w:val="22"/>
          <w:szCs w:val="22"/>
        </w:rPr>
        <w:t>‘physically</w:t>
      </w:r>
      <w:r w:rsidRPr="00143974">
        <w:rPr>
          <w:rFonts w:asciiTheme="majorHAnsi" w:hAnsiTheme="majorHAnsi" w:cstheme="majorHAnsi"/>
          <w:color w:val="000000" w:themeColor="text1"/>
          <w:sz w:val="22"/>
          <w:szCs w:val="22"/>
        </w:rPr>
        <w:t xml:space="preserve"> distant’ m</w:t>
      </w:r>
      <w:r w:rsidR="008546C2" w:rsidRPr="00143974">
        <w:rPr>
          <w:rFonts w:asciiTheme="majorHAnsi" w:hAnsiTheme="majorHAnsi" w:cstheme="majorHAnsi"/>
          <w:color w:val="000000" w:themeColor="text1"/>
          <w:sz w:val="22"/>
          <w:szCs w:val="22"/>
        </w:rPr>
        <w:t xml:space="preserve">odels of </w:t>
      </w:r>
      <w:r w:rsidRPr="00143974">
        <w:rPr>
          <w:rFonts w:asciiTheme="majorHAnsi" w:hAnsiTheme="majorHAnsi" w:cstheme="majorHAnsi"/>
          <w:color w:val="000000" w:themeColor="text1"/>
          <w:sz w:val="22"/>
          <w:szCs w:val="22"/>
        </w:rPr>
        <w:t>care</w:t>
      </w:r>
      <w:r w:rsidR="00A230EE">
        <w:rPr>
          <w:rFonts w:asciiTheme="majorHAnsi" w:hAnsiTheme="majorHAnsi" w:cstheme="majorHAnsi"/>
          <w:color w:val="000000" w:themeColor="text1"/>
          <w:sz w:val="22"/>
          <w:szCs w:val="22"/>
        </w:rPr>
        <w:t xml:space="preserve"> and follow</w:t>
      </w:r>
      <w:r w:rsidR="00304742">
        <w:rPr>
          <w:rFonts w:asciiTheme="majorHAnsi" w:hAnsiTheme="majorHAnsi" w:cstheme="majorHAnsi"/>
          <w:color w:val="000000" w:themeColor="text1"/>
          <w:sz w:val="22"/>
          <w:szCs w:val="22"/>
        </w:rPr>
        <w:t xml:space="preserve"> </w:t>
      </w:r>
      <w:r w:rsidR="00A230EE">
        <w:rPr>
          <w:rFonts w:asciiTheme="majorHAnsi" w:hAnsiTheme="majorHAnsi" w:cstheme="majorHAnsi"/>
          <w:color w:val="000000" w:themeColor="text1"/>
          <w:sz w:val="22"/>
          <w:szCs w:val="22"/>
        </w:rPr>
        <w:t>up of patients through</w:t>
      </w:r>
      <w:r w:rsidR="008546C2" w:rsidRPr="00143974">
        <w:rPr>
          <w:rFonts w:asciiTheme="majorHAnsi" w:hAnsiTheme="majorHAnsi" w:cstheme="majorHAnsi"/>
          <w:color w:val="000000" w:themeColor="text1"/>
          <w:sz w:val="22"/>
          <w:szCs w:val="22"/>
        </w:rPr>
        <w:t xml:space="preserve"> telemedicine and the use of web apps. </w:t>
      </w:r>
      <w:r w:rsidR="00607041" w:rsidRPr="003F2E04">
        <w:rPr>
          <w:rFonts w:asciiTheme="majorHAnsi" w:hAnsiTheme="majorHAnsi" w:cstheme="majorHAnsi"/>
          <w:color w:val="000000" w:themeColor="text1"/>
          <w:sz w:val="22"/>
          <w:szCs w:val="22"/>
        </w:rPr>
        <w:t xml:space="preserve">The implementation of all oral treatments for drug resistant TB as recommended by WHO is now an imperative that cannot be delayed, as is the implementation of </w:t>
      </w:r>
      <w:r w:rsidR="00A230EE" w:rsidRPr="003F2E04">
        <w:rPr>
          <w:rFonts w:asciiTheme="majorHAnsi" w:hAnsiTheme="majorHAnsi" w:cstheme="majorHAnsi"/>
          <w:color w:val="000000" w:themeColor="text1"/>
          <w:sz w:val="22"/>
          <w:szCs w:val="22"/>
        </w:rPr>
        <w:t>community supported</w:t>
      </w:r>
      <w:r w:rsidR="00607041" w:rsidRPr="003F2E04">
        <w:rPr>
          <w:rFonts w:asciiTheme="majorHAnsi" w:hAnsiTheme="majorHAnsi" w:cstheme="majorHAnsi"/>
          <w:color w:val="000000" w:themeColor="text1"/>
          <w:sz w:val="22"/>
          <w:szCs w:val="22"/>
        </w:rPr>
        <w:t xml:space="preserve"> treatment</w:t>
      </w:r>
      <w:r w:rsidR="00A230EE" w:rsidRPr="003F2E04">
        <w:rPr>
          <w:rFonts w:asciiTheme="majorHAnsi" w:hAnsiTheme="majorHAnsi" w:cstheme="majorHAnsi"/>
          <w:color w:val="000000" w:themeColor="text1"/>
          <w:sz w:val="22"/>
          <w:szCs w:val="22"/>
        </w:rPr>
        <w:t xml:space="preserve"> to reduce contact with health structures</w:t>
      </w:r>
      <w:r w:rsidR="00607041" w:rsidRPr="003F2E04">
        <w:rPr>
          <w:rFonts w:asciiTheme="majorHAnsi" w:hAnsiTheme="majorHAnsi" w:cstheme="majorHAnsi"/>
          <w:color w:val="000000" w:themeColor="text1"/>
          <w:sz w:val="22"/>
          <w:szCs w:val="22"/>
        </w:rPr>
        <w:t>.</w:t>
      </w:r>
    </w:p>
    <w:p w14:paraId="0DADEAB3" w14:textId="6FCD6CD2" w:rsidR="00D81CE9" w:rsidRPr="002F344E" w:rsidRDefault="00D81CE9" w:rsidP="00D81CE9">
      <w:pPr>
        <w:rPr>
          <w:rFonts w:asciiTheme="majorHAnsi" w:hAnsiTheme="majorHAnsi" w:cstheme="majorHAnsi"/>
          <w:color w:val="000000" w:themeColor="text1"/>
          <w:sz w:val="22"/>
          <w:szCs w:val="22"/>
        </w:rPr>
      </w:pPr>
      <w:r w:rsidRPr="003F2E04">
        <w:rPr>
          <w:rFonts w:asciiTheme="majorHAnsi" w:hAnsiTheme="majorHAnsi" w:cstheme="majorHAnsi"/>
          <w:color w:val="000000" w:themeColor="text1"/>
          <w:sz w:val="22"/>
          <w:szCs w:val="22"/>
          <w:lang w:val="en-US" w:eastAsia="en-US"/>
        </w:rPr>
        <w:t>Given the high risk of severe disease in TB patients, efforts to minimize the impact of COVID-19 should also include the provision of protective measures for staff and those in contact with TB patients and the testing and isolation of confirmed or suspected COVID cases to avoid transmission to others.</w:t>
      </w:r>
      <w:r w:rsidRPr="00D81CE9">
        <w:rPr>
          <w:rFonts w:asciiTheme="majorHAnsi" w:hAnsiTheme="majorHAnsi" w:cstheme="majorHAnsi"/>
          <w:color w:val="000000" w:themeColor="text1"/>
          <w:sz w:val="22"/>
          <w:szCs w:val="22"/>
          <w:lang w:val="en-US" w:eastAsia="en-US"/>
        </w:rPr>
        <w:t xml:space="preserve"> </w:t>
      </w:r>
    </w:p>
    <w:p w14:paraId="59034073" w14:textId="24CD18B4" w:rsidR="002B75C8" w:rsidRPr="00143974" w:rsidRDefault="002B75C8" w:rsidP="000F5D0F">
      <w:pPr>
        <w:pStyle w:val="NormalWeb"/>
        <w:rPr>
          <w:rFonts w:asciiTheme="majorHAnsi" w:hAnsiTheme="majorHAnsi" w:cstheme="majorHAnsi"/>
          <w:color w:val="000000" w:themeColor="text1"/>
          <w:sz w:val="22"/>
          <w:szCs w:val="22"/>
        </w:rPr>
      </w:pPr>
      <w:r w:rsidRPr="00143974">
        <w:rPr>
          <w:rFonts w:asciiTheme="majorHAnsi" w:hAnsiTheme="majorHAnsi" w:cstheme="majorHAnsi"/>
          <w:color w:val="000000" w:themeColor="text1"/>
          <w:sz w:val="22"/>
          <w:szCs w:val="22"/>
          <w:shd w:val="clear" w:color="auto" w:fill="FFFFFF"/>
        </w:rPr>
        <w:lastRenderedPageBreak/>
        <w:t>Global solidarity is essential to tackling a global pandemic</w:t>
      </w:r>
      <w:r w:rsidR="00712A80" w:rsidRPr="00143974">
        <w:rPr>
          <w:rFonts w:asciiTheme="majorHAnsi" w:hAnsiTheme="majorHAnsi" w:cstheme="majorHAnsi"/>
          <w:color w:val="000000" w:themeColor="text1"/>
          <w:sz w:val="22"/>
          <w:szCs w:val="22"/>
          <w:shd w:val="clear" w:color="auto" w:fill="FFFFFF"/>
        </w:rPr>
        <w:t>. Avoiding</w:t>
      </w:r>
      <w:r w:rsidRPr="00143974">
        <w:rPr>
          <w:rFonts w:asciiTheme="majorHAnsi" w:hAnsiTheme="majorHAnsi" w:cstheme="majorHAnsi"/>
          <w:color w:val="000000" w:themeColor="text1"/>
          <w:sz w:val="22"/>
          <w:szCs w:val="22"/>
          <w:shd w:val="clear" w:color="auto" w:fill="FFFFFF"/>
        </w:rPr>
        <w:t xml:space="preserve"> </w:t>
      </w:r>
      <w:r w:rsidR="00776D47">
        <w:rPr>
          <w:rFonts w:asciiTheme="majorHAnsi" w:hAnsiTheme="majorHAnsi" w:cstheme="majorHAnsi"/>
          <w:color w:val="000000" w:themeColor="text1"/>
          <w:sz w:val="22"/>
          <w:szCs w:val="22"/>
          <w:shd w:val="clear" w:color="auto" w:fill="FFFFFF"/>
        </w:rPr>
        <w:t xml:space="preserve">excessive </w:t>
      </w:r>
      <w:r w:rsidRPr="00143974">
        <w:rPr>
          <w:rFonts w:asciiTheme="majorHAnsi" w:hAnsiTheme="majorHAnsi" w:cstheme="majorHAnsi"/>
          <w:color w:val="000000" w:themeColor="text1"/>
          <w:sz w:val="22"/>
          <w:szCs w:val="22"/>
          <w:shd w:val="clear" w:color="auto" w:fill="FFFFFF"/>
        </w:rPr>
        <w:t>stockpiling and export bans</w:t>
      </w:r>
      <w:r w:rsidR="00712A80" w:rsidRPr="00143974">
        <w:rPr>
          <w:rFonts w:asciiTheme="majorHAnsi" w:hAnsiTheme="majorHAnsi" w:cstheme="majorHAnsi"/>
          <w:color w:val="000000" w:themeColor="text1"/>
          <w:sz w:val="22"/>
          <w:szCs w:val="22"/>
          <w:shd w:val="clear" w:color="auto" w:fill="FFFFFF"/>
        </w:rPr>
        <w:t xml:space="preserve">, will </w:t>
      </w:r>
      <w:r w:rsidR="00AE1799" w:rsidRPr="00143974">
        <w:rPr>
          <w:rFonts w:asciiTheme="majorHAnsi" w:hAnsiTheme="majorHAnsi" w:cstheme="majorHAnsi"/>
          <w:color w:val="000000" w:themeColor="text1"/>
          <w:sz w:val="22"/>
          <w:szCs w:val="22"/>
          <w:shd w:val="clear" w:color="auto" w:fill="FFFFFF"/>
        </w:rPr>
        <w:t>ensure</w:t>
      </w:r>
      <w:r w:rsidRPr="00143974">
        <w:rPr>
          <w:rFonts w:asciiTheme="majorHAnsi" w:hAnsiTheme="majorHAnsi" w:cstheme="majorHAnsi"/>
          <w:color w:val="000000" w:themeColor="text1"/>
          <w:sz w:val="22"/>
          <w:szCs w:val="22"/>
          <w:shd w:val="clear" w:color="auto" w:fill="FFFFFF"/>
        </w:rPr>
        <w:t xml:space="preserve"> essential medicines and supplies, including personal protective equipment, can reach all countries in need. </w:t>
      </w:r>
      <w:r w:rsidR="00F41097" w:rsidRPr="00143974">
        <w:rPr>
          <w:rFonts w:asciiTheme="majorHAnsi" w:hAnsiTheme="majorHAnsi" w:cstheme="majorHAnsi"/>
          <w:color w:val="000000" w:themeColor="text1"/>
          <w:sz w:val="22"/>
          <w:szCs w:val="22"/>
        </w:rPr>
        <w:t xml:space="preserve">Such collaboration and sharing will reduce the risk that people TB are put at additional risk because of lack of necessary drugs or ability to test. </w:t>
      </w:r>
      <w:r w:rsidRPr="00143974">
        <w:rPr>
          <w:rFonts w:asciiTheme="majorHAnsi" w:hAnsiTheme="majorHAnsi" w:cstheme="majorHAnsi"/>
          <w:color w:val="000000" w:themeColor="text1"/>
          <w:sz w:val="22"/>
          <w:szCs w:val="22"/>
        </w:rPr>
        <w:t xml:space="preserve"> </w:t>
      </w:r>
      <w:r w:rsidR="00F41097" w:rsidRPr="00143974">
        <w:rPr>
          <w:rFonts w:asciiTheme="majorHAnsi" w:hAnsiTheme="majorHAnsi" w:cstheme="majorHAnsi"/>
          <w:color w:val="000000" w:themeColor="text1"/>
          <w:sz w:val="22"/>
          <w:szCs w:val="22"/>
        </w:rPr>
        <w:t xml:space="preserve">Without such an approach the pressure on </w:t>
      </w:r>
      <w:r w:rsidRPr="00143974">
        <w:rPr>
          <w:rFonts w:asciiTheme="majorHAnsi" w:hAnsiTheme="majorHAnsi" w:cstheme="majorHAnsi"/>
          <w:color w:val="000000" w:themeColor="text1"/>
          <w:sz w:val="22"/>
          <w:szCs w:val="22"/>
        </w:rPr>
        <w:t xml:space="preserve">countries </w:t>
      </w:r>
      <w:r w:rsidR="007A308F" w:rsidRPr="00143974">
        <w:rPr>
          <w:rFonts w:asciiTheme="majorHAnsi" w:hAnsiTheme="majorHAnsi" w:cstheme="majorHAnsi"/>
          <w:color w:val="000000" w:themeColor="text1"/>
          <w:sz w:val="22"/>
          <w:szCs w:val="22"/>
        </w:rPr>
        <w:t>with already fragile health system</w:t>
      </w:r>
      <w:r w:rsidR="00F41097" w:rsidRPr="00143974">
        <w:rPr>
          <w:rFonts w:asciiTheme="majorHAnsi" w:hAnsiTheme="majorHAnsi" w:cstheme="majorHAnsi"/>
          <w:color w:val="000000" w:themeColor="text1"/>
          <w:sz w:val="22"/>
          <w:szCs w:val="22"/>
        </w:rPr>
        <w:t xml:space="preserve">s </w:t>
      </w:r>
      <w:r w:rsidR="00AE1799" w:rsidRPr="00143974">
        <w:rPr>
          <w:rFonts w:asciiTheme="majorHAnsi" w:hAnsiTheme="majorHAnsi" w:cstheme="majorHAnsi"/>
          <w:color w:val="000000" w:themeColor="text1"/>
          <w:sz w:val="22"/>
          <w:szCs w:val="22"/>
        </w:rPr>
        <w:t>will</w:t>
      </w:r>
      <w:r w:rsidR="00F41097" w:rsidRPr="00143974">
        <w:rPr>
          <w:rFonts w:asciiTheme="majorHAnsi" w:hAnsiTheme="majorHAnsi" w:cstheme="majorHAnsi"/>
          <w:color w:val="000000" w:themeColor="text1"/>
          <w:sz w:val="22"/>
          <w:szCs w:val="22"/>
        </w:rPr>
        <w:t xml:space="preserve"> be doubled.  </w:t>
      </w:r>
      <w:r w:rsidRPr="00143974">
        <w:rPr>
          <w:rFonts w:asciiTheme="majorHAnsi" w:hAnsiTheme="majorHAnsi" w:cstheme="majorHAnsi"/>
          <w:color w:val="000000" w:themeColor="text1"/>
          <w:sz w:val="22"/>
          <w:szCs w:val="22"/>
        </w:rPr>
        <w:t>As countries struggle to deal with COVID-19 pandemic, we must take all necessary steps to ensure that the impact of this pandemic does not create a second tragedy for vulnerable communities worldwide</w:t>
      </w:r>
      <w:r w:rsidR="000F5D0F" w:rsidRPr="00143974">
        <w:rPr>
          <w:rFonts w:asciiTheme="majorHAnsi" w:hAnsiTheme="majorHAnsi" w:cstheme="majorHAnsi"/>
          <w:color w:val="000000" w:themeColor="text1"/>
          <w:sz w:val="22"/>
          <w:szCs w:val="22"/>
        </w:rPr>
        <w:t xml:space="preserve">, including </w:t>
      </w:r>
      <w:r w:rsidR="00656B06" w:rsidRPr="00143974">
        <w:rPr>
          <w:rFonts w:asciiTheme="majorHAnsi" w:hAnsiTheme="majorHAnsi" w:cstheme="majorHAnsi"/>
          <w:color w:val="000000" w:themeColor="text1"/>
          <w:sz w:val="22"/>
          <w:szCs w:val="22"/>
        </w:rPr>
        <w:t xml:space="preserve">people with </w:t>
      </w:r>
      <w:r w:rsidR="000F5D0F" w:rsidRPr="00143974">
        <w:rPr>
          <w:rFonts w:asciiTheme="majorHAnsi" w:hAnsiTheme="majorHAnsi" w:cstheme="majorHAnsi"/>
          <w:color w:val="000000" w:themeColor="text1"/>
          <w:sz w:val="22"/>
          <w:szCs w:val="22"/>
        </w:rPr>
        <w:t>TB</w:t>
      </w:r>
      <w:r w:rsidR="00712A80" w:rsidRPr="00143974">
        <w:rPr>
          <w:rFonts w:asciiTheme="majorHAnsi" w:hAnsiTheme="majorHAnsi" w:cstheme="majorHAnsi"/>
          <w:color w:val="000000" w:themeColor="text1"/>
          <w:sz w:val="22"/>
          <w:szCs w:val="22"/>
        </w:rPr>
        <w:t xml:space="preserve"> and HIV</w:t>
      </w:r>
      <w:r w:rsidRPr="00143974">
        <w:rPr>
          <w:rFonts w:asciiTheme="majorHAnsi" w:hAnsiTheme="majorHAnsi" w:cstheme="majorHAnsi"/>
          <w:color w:val="000000" w:themeColor="text1"/>
          <w:sz w:val="22"/>
          <w:szCs w:val="22"/>
        </w:rPr>
        <w:t xml:space="preserve">. </w:t>
      </w:r>
    </w:p>
    <w:p w14:paraId="63D80D94" w14:textId="77777777" w:rsidR="002B75C8" w:rsidRPr="00143974" w:rsidRDefault="002B75C8" w:rsidP="00F57B0C">
      <w:pPr>
        <w:rPr>
          <w:rFonts w:asciiTheme="majorHAnsi" w:hAnsiTheme="majorHAnsi" w:cstheme="majorHAnsi"/>
          <w:color w:val="000000" w:themeColor="text1"/>
          <w:sz w:val="22"/>
          <w:szCs w:val="22"/>
        </w:rPr>
      </w:pPr>
    </w:p>
    <w:p w14:paraId="78A76644" w14:textId="77777777" w:rsidR="00304742" w:rsidRDefault="00304742" w:rsidP="00304742">
      <w:pPr>
        <w:spacing w:line="276" w:lineRule="auto"/>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MSF and TB </w:t>
      </w:r>
    </w:p>
    <w:p w14:paraId="490B4859" w14:textId="77777777" w:rsidR="00304742" w:rsidRDefault="00304742" w:rsidP="00304742">
      <w:pPr>
        <w:spacing w:line="276" w:lineRule="auto"/>
        <w:rPr>
          <w:rFonts w:asciiTheme="majorHAnsi" w:hAnsiTheme="majorHAnsi" w:cstheme="majorHAnsi"/>
          <w:color w:val="000000" w:themeColor="text1"/>
          <w:sz w:val="22"/>
          <w:szCs w:val="22"/>
        </w:rPr>
      </w:pPr>
    </w:p>
    <w:p w14:paraId="50E34BBB" w14:textId="77777777" w:rsidR="00304742" w:rsidRDefault="00304742" w:rsidP="00304742">
      <w:pPr>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shd w:val="clear" w:color="auto" w:fill="FFFFFF"/>
        </w:rPr>
        <w:t xml:space="preserve">MSF is one of the largest non-governmental providers of TB care in the world. In 2018, in projects in more than 20 countries across the globe, we started 16,500 people on treatment for TB, and 2,840 people for DR-TB in 2018. </w:t>
      </w:r>
      <w:r>
        <w:rPr>
          <w:rFonts w:asciiTheme="majorHAnsi" w:hAnsiTheme="majorHAnsi" w:cstheme="majorHAnsi"/>
          <w:i/>
          <w:color w:val="000000" w:themeColor="text1"/>
          <w:sz w:val="22"/>
          <w:szCs w:val="22"/>
        </w:rPr>
        <w:t xml:space="preserve"> Together with partners we are running two clinical trials for DR-TB (</w:t>
      </w:r>
      <w:hyperlink r:id="rId10" w:history="1">
        <w:r>
          <w:rPr>
            <w:rStyle w:val="Hyperlink"/>
            <w:rFonts w:asciiTheme="majorHAnsi" w:hAnsiTheme="majorHAnsi" w:cstheme="majorHAnsi"/>
            <w:i/>
            <w:sz w:val="22"/>
            <w:szCs w:val="22"/>
          </w:rPr>
          <w:t>TB PRACTECAL</w:t>
        </w:r>
      </w:hyperlink>
      <w:r>
        <w:rPr>
          <w:rFonts w:asciiTheme="majorHAnsi" w:hAnsiTheme="majorHAnsi" w:cstheme="majorHAnsi"/>
          <w:i/>
          <w:color w:val="000000" w:themeColor="text1"/>
          <w:sz w:val="22"/>
          <w:szCs w:val="22"/>
        </w:rPr>
        <w:t xml:space="preserve"> and </w:t>
      </w:r>
      <w:hyperlink r:id="rId11" w:history="1">
        <w:proofErr w:type="spellStart"/>
        <w:r>
          <w:rPr>
            <w:rStyle w:val="Hyperlink"/>
            <w:rFonts w:asciiTheme="majorHAnsi" w:hAnsiTheme="majorHAnsi" w:cstheme="majorHAnsi"/>
            <w:i/>
            <w:sz w:val="22"/>
            <w:szCs w:val="22"/>
          </w:rPr>
          <w:t>endTB</w:t>
        </w:r>
        <w:proofErr w:type="spellEnd"/>
      </w:hyperlink>
      <w:r>
        <w:rPr>
          <w:rFonts w:asciiTheme="majorHAnsi" w:hAnsiTheme="majorHAnsi" w:cstheme="majorHAnsi"/>
          <w:i/>
          <w:color w:val="000000" w:themeColor="text1"/>
          <w:sz w:val="22"/>
          <w:szCs w:val="22"/>
        </w:rPr>
        <w:t xml:space="preserve">) aiming to find effective and short treatments, with manageable side effects. </w:t>
      </w:r>
    </w:p>
    <w:p w14:paraId="3ADD3720" w14:textId="77777777" w:rsidR="00304742" w:rsidRDefault="00304742" w:rsidP="00304742">
      <w:pPr>
        <w:spacing w:line="276" w:lineRule="auto"/>
        <w:rPr>
          <w:rFonts w:asciiTheme="majorHAnsi" w:hAnsiTheme="majorHAnsi" w:cstheme="majorHAnsi"/>
          <w:color w:val="000000" w:themeColor="text1"/>
          <w:sz w:val="22"/>
          <w:szCs w:val="22"/>
        </w:rPr>
      </w:pPr>
    </w:p>
    <w:p w14:paraId="53989992" w14:textId="77777777" w:rsidR="00304742" w:rsidRDefault="00304742" w:rsidP="00304742">
      <w:pPr>
        <w:spacing w:before="100" w:beforeAutospacing="1" w:after="100" w:afterAutospacing="1"/>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MSF and COVID-19</w:t>
      </w:r>
    </w:p>
    <w:p w14:paraId="204852CD" w14:textId="3469B857" w:rsidR="00304742" w:rsidRDefault="00304742" w:rsidP="00304742">
      <w:pPr>
        <w:spacing w:before="100" w:beforeAutospacing="1" w:after="100" w:afterAutospacing="1"/>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 xml:space="preserve">In most countries where MSF works, we are coordinating with WHO and ministries of health to see how we may be able help in case of high numbers of COVID-19 patients and are providing training on infection control for health facilities. So </w:t>
      </w:r>
      <w:proofErr w:type="gramStart"/>
      <w:r>
        <w:rPr>
          <w:rFonts w:asciiTheme="majorHAnsi" w:hAnsiTheme="majorHAnsi" w:cstheme="majorHAnsi"/>
          <w:i/>
          <w:color w:val="000000" w:themeColor="text1"/>
          <w:sz w:val="22"/>
          <w:szCs w:val="22"/>
        </w:rPr>
        <w:t>far</w:t>
      </w:r>
      <w:proofErr w:type="gramEnd"/>
      <w:r>
        <w:rPr>
          <w:rFonts w:asciiTheme="majorHAnsi" w:hAnsiTheme="majorHAnsi" w:cstheme="majorHAnsi"/>
          <w:i/>
          <w:color w:val="000000" w:themeColor="text1"/>
          <w:sz w:val="22"/>
          <w:szCs w:val="22"/>
        </w:rPr>
        <w:t xml:space="preserve"> we have initiated support in Belgium, Italy, France, Spain, Iran</w:t>
      </w:r>
      <w:r w:rsidR="00BE0C7F">
        <w:rPr>
          <w:rFonts w:asciiTheme="majorHAnsi" w:hAnsiTheme="majorHAnsi" w:cstheme="majorHAnsi"/>
          <w:i/>
          <w:color w:val="000000" w:themeColor="text1"/>
          <w:sz w:val="22"/>
          <w:szCs w:val="22"/>
        </w:rPr>
        <w:t xml:space="preserve"> and South Africa.</w:t>
      </w:r>
    </w:p>
    <w:p w14:paraId="119D575F" w14:textId="56D1A5F0" w:rsidR="00304742" w:rsidRDefault="00304742" w:rsidP="00304742">
      <w:pPr>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A key priority for MSF is to keep our regular medical programmes running for the extremely vulnerable communities we are supporting around the world.</w:t>
      </w:r>
    </w:p>
    <w:p w14:paraId="43D7DB34" w14:textId="4B012CC3" w:rsidR="00BE0C7F" w:rsidRDefault="00BE0C7F" w:rsidP="00304742">
      <w:pPr>
        <w:rPr>
          <w:rFonts w:asciiTheme="majorHAnsi" w:hAnsiTheme="majorHAnsi" w:cstheme="majorHAnsi"/>
          <w:i/>
          <w:color w:val="000000" w:themeColor="text1"/>
          <w:sz w:val="22"/>
          <w:szCs w:val="22"/>
        </w:rPr>
      </w:pPr>
    </w:p>
    <w:p w14:paraId="071F0AA3" w14:textId="05683B00" w:rsidR="00BE0C7F" w:rsidRDefault="00823C88" w:rsidP="00304742">
      <w:pPr>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 xml:space="preserve"> </w:t>
      </w:r>
    </w:p>
    <w:p w14:paraId="1B298AC9" w14:textId="77777777" w:rsidR="00BE0C7F" w:rsidRDefault="00BE0C7F" w:rsidP="00304742">
      <w:pPr>
        <w:rPr>
          <w:rFonts w:asciiTheme="majorHAnsi" w:hAnsiTheme="majorHAnsi" w:cstheme="majorHAnsi"/>
          <w:i/>
          <w:color w:val="000000" w:themeColor="text1"/>
          <w:sz w:val="22"/>
          <w:szCs w:val="22"/>
        </w:rPr>
      </w:pPr>
    </w:p>
    <w:p w14:paraId="5C2D8345" w14:textId="77777777" w:rsidR="00304742" w:rsidRDefault="00304742" w:rsidP="00304742">
      <w:pPr>
        <w:pStyle w:val="NormalWeb"/>
        <w:rPr>
          <w:rFonts w:asciiTheme="majorHAnsi" w:hAnsiTheme="majorHAnsi" w:cstheme="majorHAnsi"/>
          <w:color w:val="000000" w:themeColor="text1"/>
          <w:sz w:val="22"/>
          <w:szCs w:val="22"/>
          <w:lang w:val="en-GB"/>
        </w:rPr>
      </w:pPr>
    </w:p>
    <w:p w14:paraId="7F5FA424" w14:textId="77777777" w:rsidR="008A335A" w:rsidRPr="00143974" w:rsidRDefault="008A335A" w:rsidP="008A335A">
      <w:pPr>
        <w:rPr>
          <w:rFonts w:asciiTheme="majorHAnsi" w:hAnsiTheme="majorHAnsi" w:cstheme="majorHAnsi"/>
          <w:color w:val="000000" w:themeColor="text1"/>
          <w:sz w:val="22"/>
          <w:szCs w:val="22"/>
        </w:rPr>
      </w:pPr>
    </w:p>
    <w:p w14:paraId="1328FA2F" w14:textId="77777777" w:rsidR="008A335A" w:rsidRPr="00143974" w:rsidRDefault="008A335A" w:rsidP="008A335A">
      <w:pPr>
        <w:rPr>
          <w:rFonts w:asciiTheme="majorHAnsi" w:hAnsiTheme="majorHAnsi" w:cstheme="majorHAnsi"/>
          <w:color w:val="000000" w:themeColor="text1"/>
          <w:sz w:val="22"/>
          <w:szCs w:val="22"/>
        </w:rPr>
      </w:pPr>
    </w:p>
    <w:p w14:paraId="432ACBA1" w14:textId="77777777" w:rsidR="00656B06" w:rsidRPr="00143974" w:rsidRDefault="00656B06">
      <w:pPr>
        <w:rPr>
          <w:rFonts w:asciiTheme="majorHAnsi" w:hAnsiTheme="majorHAnsi" w:cstheme="majorHAnsi"/>
          <w:color w:val="000000" w:themeColor="text1"/>
          <w:sz w:val="22"/>
          <w:szCs w:val="22"/>
        </w:rPr>
      </w:pPr>
    </w:p>
    <w:sectPr w:rsidR="00656B06" w:rsidRPr="00143974" w:rsidSect="0065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2D2"/>
    <w:multiLevelType w:val="multilevel"/>
    <w:tmpl w:val="468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23452"/>
    <w:multiLevelType w:val="hybridMultilevel"/>
    <w:tmpl w:val="BF06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7161B"/>
    <w:multiLevelType w:val="hybridMultilevel"/>
    <w:tmpl w:val="7D6A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D6D42"/>
    <w:multiLevelType w:val="hybridMultilevel"/>
    <w:tmpl w:val="ADDC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5A"/>
    <w:rsid w:val="00050BDD"/>
    <w:rsid w:val="000F5D0F"/>
    <w:rsid w:val="00137448"/>
    <w:rsid w:val="00143974"/>
    <w:rsid w:val="00180879"/>
    <w:rsid w:val="001B0319"/>
    <w:rsid w:val="002A33EE"/>
    <w:rsid w:val="002B75C8"/>
    <w:rsid w:val="002F0D32"/>
    <w:rsid w:val="002F344E"/>
    <w:rsid w:val="00304742"/>
    <w:rsid w:val="003C04AA"/>
    <w:rsid w:val="003E3081"/>
    <w:rsid w:val="003F2E04"/>
    <w:rsid w:val="00442EB3"/>
    <w:rsid w:val="004A4313"/>
    <w:rsid w:val="004C2BC2"/>
    <w:rsid w:val="005608F2"/>
    <w:rsid w:val="00581275"/>
    <w:rsid w:val="005C4C71"/>
    <w:rsid w:val="005F5BAF"/>
    <w:rsid w:val="00607041"/>
    <w:rsid w:val="00656B06"/>
    <w:rsid w:val="00712A80"/>
    <w:rsid w:val="007235C8"/>
    <w:rsid w:val="00776D47"/>
    <w:rsid w:val="007A308F"/>
    <w:rsid w:val="0081325E"/>
    <w:rsid w:val="00823C88"/>
    <w:rsid w:val="008313A7"/>
    <w:rsid w:val="008546C2"/>
    <w:rsid w:val="008A335A"/>
    <w:rsid w:val="008B5EEE"/>
    <w:rsid w:val="008E063B"/>
    <w:rsid w:val="009B265E"/>
    <w:rsid w:val="00A230EE"/>
    <w:rsid w:val="00A6075D"/>
    <w:rsid w:val="00A72ADB"/>
    <w:rsid w:val="00AC100B"/>
    <w:rsid w:val="00AE1799"/>
    <w:rsid w:val="00AE5166"/>
    <w:rsid w:val="00B11637"/>
    <w:rsid w:val="00B56029"/>
    <w:rsid w:val="00BE0C7F"/>
    <w:rsid w:val="00C00925"/>
    <w:rsid w:val="00CB079C"/>
    <w:rsid w:val="00D2253F"/>
    <w:rsid w:val="00D81CE9"/>
    <w:rsid w:val="00E13368"/>
    <w:rsid w:val="00E76F6F"/>
    <w:rsid w:val="00EC0724"/>
    <w:rsid w:val="00F22C32"/>
    <w:rsid w:val="00F315F5"/>
    <w:rsid w:val="00F41097"/>
    <w:rsid w:val="00F57B0C"/>
    <w:rsid w:val="00F64E35"/>
    <w:rsid w:val="00FB70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B21E6"/>
  <w15:docId w15:val="{EE0A4713-68AB-400E-971F-995A6944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5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35A"/>
    <w:rPr>
      <w:color w:val="0000FF"/>
      <w:u w:val="single"/>
    </w:rPr>
  </w:style>
  <w:style w:type="paragraph" w:styleId="NormalWeb">
    <w:name w:val="Normal (Web)"/>
    <w:basedOn w:val="Normal"/>
    <w:uiPriority w:val="99"/>
    <w:unhideWhenUsed/>
    <w:rsid w:val="008A335A"/>
    <w:pPr>
      <w:spacing w:before="100" w:beforeAutospacing="1" w:after="100" w:afterAutospacing="1"/>
    </w:pPr>
    <w:rPr>
      <w:lang w:val="en-US" w:eastAsia="en-US"/>
    </w:rPr>
  </w:style>
  <w:style w:type="paragraph" w:styleId="ListParagraph">
    <w:name w:val="List Paragraph"/>
    <w:basedOn w:val="Normal"/>
    <w:uiPriority w:val="34"/>
    <w:qFormat/>
    <w:rsid w:val="008A335A"/>
    <w:pPr>
      <w:ind w:left="720"/>
      <w:contextualSpacing/>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8A335A"/>
    <w:rPr>
      <w:sz w:val="16"/>
      <w:szCs w:val="16"/>
    </w:rPr>
  </w:style>
  <w:style w:type="paragraph" w:styleId="CommentText">
    <w:name w:val="annotation text"/>
    <w:basedOn w:val="Normal"/>
    <w:link w:val="CommentTextChar"/>
    <w:uiPriority w:val="99"/>
    <w:semiHidden/>
    <w:unhideWhenUsed/>
    <w:rsid w:val="008A335A"/>
    <w:rPr>
      <w:sz w:val="20"/>
      <w:szCs w:val="20"/>
    </w:rPr>
  </w:style>
  <w:style w:type="character" w:customStyle="1" w:styleId="CommentTextChar">
    <w:name w:val="Comment Text Char"/>
    <w:basedOn w:val="DefaultParagraphFont"/>
    <w:link w:val="CommentText"/>
    <w:uiPriority w:val="99"/>
    <w:semiHidden/>
    <w:rsid w:val="008A335A"/>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8A335A"/>
    <w:rPr>
      <w:color w:val="954F72" w:themeColor="followedHyperlink"/>
      <w:u w:val="single"/>
    </w:rPr>
  </w:style>
  <w:style w:type="paragraph" w:styleId="BalloonText">
    <w:name w:val="Balloon Text"/>
    <w:basedOn w:val="Normal"/>
    <w:link w:val="BalloonTextChar"/>
    <w:uiPriority w:val="99"/>
    <w:semiHidden/>
    <w:unhideWhenUsed/>
    <w:rsid w:val="008A335A"/>
    <w:rPr>
      <w:sz w:val="18"/>
      <w:szCs w:val="18"/>
    </w:rPr>
  </w:style>
  <w:style w:type="character" w:customStyle="1" w:styleId="BalloonTextChar">
    <w:name w:val="Balloon Text Char"/>
    <w:basedOn w:val="DefaultParagraphFont"/>
    <w:link w:val="BalloonText"/>
    <w:uiPriority w:val="99"/>
    <w:semiHidden/>
    <w:rsid w:val="008A335A"/>
    <w:rPr>
      <w:rFonts w:ascii="Times New Roman" w:eastAsia="Times New Roman" w:hAnsi="Times New Roman" w:cs="Times New Roman"/>
      <w:sz w:val="18"/>
      <w:szCs w:val="18"/>
      <w:lang w:eastAsia="en-GB"/>
    </w:rPr>
  </w:style>
  <w:style w:type="paragraph" w:styleId="CommentSubject">
    <w:name w:val="annotation subject"/>
    <w:basedOn w:val="CommentText"/>
    <w:next w:val="CommentText"/>
    <w:link w:val="CommentSubjectChar"/>
    <w:uiPriority w:val="99"/>
    <w:semiHidden/>
    <w:unhideWhenUsed/>
    <w:rsid w:val="008A335A"/>
    <w:rPr>
      <w:b/>
      <w:bCs/>
    </w:rPr>
  </w:style>
  <w:style w:type="character" w:customStyle="1" w:styleId="CommentSubjectChar">
    <w:name w:val="Comment Subject Char"/>
    <w:basedOn w:val="CommentTextChar"/>
    <w:link w:val="CommentSubject"/>
    <w:uiPriority w:val="99"/>
    <w:semiHidden/>
    <w:rsid w:val="008A335A"/>
    <w:rPr>
      <w:rFonts w:ascii="Times New Roman" w:eastAsia="Times New Roman" w:hAnsi="Times New Roman" w:cs="Times New Roman"/>
      <w:b/>
      <w:bCs/>
      <w:sz w:val="20"/>
      <w:szCs w:val="20"/>
      <w:lang w:eastAsia="en-GB"/>
    </w:rPr>
  </w:style>
  <w:style w:type="paragraph" w:styleId="Revision">
    <w:name w:val="Revision"/>
    <w:hidden/>
    <w:uiPriority w:val="99"/>
    <w:semiHidden/>
    <w:rsid w:val="00180879"/>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0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237">
      <w:bodyDiv w:val="1"/>
      <w:marLeft w:val="0"/>
      <w:marRight w:val="0"/>
      <w:marTop w:val="0"/>
      <w:marBottom w:val="0"/>
      <w:divBdr>
        <w:top w:val="none" w:sz="0" w:space="0" w:color="auto"/>
        <w:left w:val="none" w:sz="0" w:space="0" w:color="auto"/>
        <w:bottom w:val="none" w:sz="0" w:space="0" w:color="auto"/>
        <w:right w:val="none" w:sz="0" w:space="0" w:color="auto"/>
      </w:divBdr>
    </w:div>
    <w:div w:id="74936120">
      <w:bodyDiv w:val="1"/>
      <w:marLeft w:val="0"/>
      <w:marRight w:val="0"/>
      <w:marTop w:val="0"/>
      <w:marBottom w:val="0"/>
      <w:divBdr>
        <w:top w:val="none" w:sz="0" w:space="0" w:color="auto"/>
        <w:left w:val="none" w:sz="0" w:space="0" w:color="auto"/>
        <w:bottom w:val="none" w:sz="0" w:space="0" w:color="auto"/>
        <w:right w:val="none" w:sz="0" w:space="0" w:color="auto"/>
      </w:divBdr>
    </w:div>
    <w:div w:id="91518442">
      <w:bodyDiv w:val="1"/>
      <w:marLeft w:val="0"/>
      <w:marRight w:val="0"/>
      <w:marTop w:val="0"/>
      <w:marBottom w:val="0"/>
      <w:divBdr>
        <w:top w:val="none" w:sz="0" w:space="0" w:color="auto"/>
        <w:left w:val="none" w:sz="0" w:space="0" w:color="auto"/>
        <w:bottom w:val="none" w:sz="0" w:space="0" w:color="auto"/>
        <w:right w:val="none" w:sz="0" w:space="0" w:color="auto"/>
      </w:divBdr>
    </w:div>
    <w:div w:id="92865143">
      <w:bodyDiv w:val="1"/>
      <w:marLeft w:val="0"/>
      <w:marRight w:val="0"/>
      <w:marTop w:val="0"/>
      <w:marBottom w:val="0"/>
      <w:divBdr>
        <w:top w:val="none" w:sz="0" w:space="0" w:color="auto"/>
        <w:left w:val="none" w:sz="0" w:space="0" w:color="auto"/>
        <w:bottom w:val="none" w:sz="0" w:space="0" w:color="auto"/>
        <w:right w:val="none" w:sz="0" w:space="0" w:color="auto"/>
      </w:divBdr>
    </w:div>
    <w:div w:id="252445165">
      <w:bodyDiv w:val="1"/>
      <w:marLeft w:val="0"/>
      <w:marRight w:val="0"/>
      <w:marTop w:val="0"/>
      <w:marBottom w:val="0"/>
      <w:divBdr>
        <w:top w:val="none" w:sz="0" w:space="0" w:color="auto"/>
        <w:left w:val="none" w:sz="0" w:space="0" w:color="auto"/>
        <w:bottom w:val="none" w:sz="0" w:space="0" w:color="auto"/>
        <w:right w:val="none" w:sz="0" w:space="0" w:color="auto"/>
      </w:divBdr>
    </w:div>
    <w:div w:id="485249356">
      <w:bodyDiv w:val="1"/>
      <w:marLeft w:val="0"/>
      <w:marRight w:val="0"/>
      <w:marTop w:val="0"/>
      <w:marBottom w:val="0"/>
      <w:divBdr>
        <w:top w:val="none" w:sz="0" w:space="0" w:color="auto"/>
        <w:left w:val="none" w:sz="0" w:space="0" w:color="auto"/>
        <w:bottom w:val="none" w:sz="0" w:space="0" w:color="auto"/>
        <w:right w:val="none" w:sz="0" w:space="0" w:color="auto"/>
      </w:divBdr>
    </w:div>
    <w:div w:id="514804925">
      <w:bodyDiv w:val="1"/>
      <w:marLeft w:val="0"/>
      <w:marRight w:val="0"/>
      <w:marTop w:val="0"/>
      <w:marBottom w:val="0"/>
      <w:divBdr>
        <w:top w:val="none" w:sz="0" w:space="0" w:color="auto"/>
        <w:left w:val="none" w:sz="0" w:space="0" w:color="auto"/>
        <w:bottom w:val="none" w:sz="0" w:space="0" w:color="auto"/>
        <w:right w:val="none" w:sz="0" w:space="0" w:color="auto"/>
      </w:divBdr>
    </w:div>
    <w:div w:id="744836579">
      <w:bodyDiv w:val="1"/>
      <w:marLeft w:val="0"/>
      <w:marRight w:val="0"/>
      <w:marTop w:val="0"/>
      <w:marBottom w:val="0"/>
      <w:divBdr>
        <w:top w:val="none" w:sz="0" w:space="0" w:color="auto"/>
        <w:left w:val="none" w:sz="0" w:space="0" w:color="auto"/>
        <w:bottom w:val="none" w:sz="0" w:space="0" w:color="auto"/>
        <w:right w:val="none" w:sz="0" w:space="0" w:color="auto"/>
      </w:divBdr>
    </w:div>
    <w:div w:id="998657483">
      <w:bodyDiv w:val="1"/>
      <w:marLeft w:val="0"/>
      <w:marRight w:val="0"/>
      <w:marTop w:val="0"/>
      <w:marBottom w:val="0"/>
      <w:divBdr>
        <w:top w:val="none" w:sz="0" w:space="0" w:color="auto"/>
        <w:left w:val="none" w:sz="0" w:space="0" w:color="auto"/>
        <w:bottom w:val="none" w:sz="0" w:space="0" w:color="auto"/>
        <w:right w:val="none" w:sz="0" w:space="0" w:color="auto"/>
      </w:divBdr>
    </w:div>
    <w:div w:id="1232354555">
      <w:bodyDiv w:val="1"/>
      <w:marLeft w:val="0"/>
      <w:marRight w:val="0"/>
      <w:marTop w:val="0"/>
      <w:marBottom w:val="0"/>
      <w:divBdr>
        <w:top w:val="none" w:sz="0" w:space="0" w:color="auto"/>
        <w:left w:val="none" w:sz="0" w:space="0" w:color="auto"/>
        <w:bottom w:val="none" w:sz="0" w:space="0" w:color="auto"/>
        <w:right w:val="none" w:sz="0" w:space="0" w:color="auto"/>
      </w:divBdr>
    </w:div>
    <w:div w:id="1333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b/COVID_19considerations_tuberculosis_services.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tb.org/" TargetMode="External"/><Relationship Id="rId5" Type="http://schemas.openxmlformats.org/officeDocument/2006/relationships/styles" Target="styles.xml"/><Relationship Id="rId10" Type="http://schemas.openxmlformats.org/officeDocument/2006/relationships/hyperlink" Target="https://www.msf.org.uk/tb-practecal" TargetMode="External"/><Relationship Id="rId4" Type="http://schemas.openxmlformats.org/officeDocument/2006/relationships/numbering" Target="numbering.xml"/><Relationship Id="rId9" Type="http://schemas.openxmlformats.org/officeDocument/2006/relationships/hyperlink" Target="https://www.ijidonline.com/article/S1201-9712(16)31194-8/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7e33502eb5f09706cd4573829bb6d7fd">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dc374d18788f33f9766dd4422b9cc742"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7156C-761F-4F75-AE18-B36483B9C282}">
  <ds:schemaRefs>
    <ds:schemaRef ds:uri="http://schemas.microsoft.com/sharepoint/v3/contenttype/forms"/>
  </ds:schemaRefs>
</ds:datastoreItem>
</file>

<file path=customXml/itemProps2.xml><?xml version="1.0" encoding="utf-8"?>
<ds:datastoreItem xmlns:ds="http://schemas.openxmlformats.org/officeDocument/2006/customXml" ds:itemID="{C84CE6D8-82DF-40FE-AB6A-3791B5EF9CFE}">
  <ds:schemaRefs>
    <ds:schemaRef ds:uri="e5b3e1b8-dd60-455c-96c1-a3bb00a742e0"/>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881118a7-671b-4421-a786-ffd88b7cb1b3"/>
    <ds:schemaRef ds:uri="http://www.w3.org/XML/1998/namespace"/>
    <ds:schemaRef ds:uri="http://purl.org/dc/dcmitype/"/>
  </ds:schemaRefs>
</ds:datastoreItem>
</file>

<file path=customXml/itemProps3.xml><?xml version="1.0" encoding="utf-8"?>
<ds:datastoreItem xmlns:ds="http://schemas.openxmlformats.org/officeDocument/2006/customXml" ds:itemID="{04114C9E-6534-4A3A-B782-330C2647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 Paris</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Kuper</dc:creator>
  <cp:lastModifiedBy>Angela Makamure</cp:lastModifiedBy>
  <cp:revision>2</cp:revision>
  <dcterms:created xsi:type="dcterms:W3CDTF">2020-03-24T09:28:00Z</dcterms:created>
  <dcterms:modified xsi:type="dcterms:W3CDTF">2020-03-24T09:28:00Z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